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32A6E541" w14:textId="77777777" w:rsidTr="00561353">
        <w:tc>
          <w:tcPr>
            <w:tcW w:w="1559" w:type="dxa"/>
            <w:shd w:val="clear" w:color="auto" w:fill="FFC000"/>
          </w:tcPr>
          <w:p w14:paraId="7594C5BB" w14:textId="77777777" w:rsidR="00EE5D54" w:rsidRDefault="00EE5D54" w:rsidP="00417245">
            <w:r>
              <w:t>Job Title</w:t>
            </w:r>
          </w:p>
        </w:tc>
        <w:tc>
          <w:tcPr>
            <w:tcW w:w="7796" w:type="dxa"/>
            <w:gridSpan w:val="4"/>
          </w:tcPr>
          <w:p w14:paraId="67729ABB" w14:textId="4C26B9ED" w:rsidR="00EE5D54" w:rsidRDefault="00AE6F74" w:rsidP="00417245">
            <w:r>
              <w:t xml:space="preserve">Parking Meter Technician </w:t>
            </w:r>
          </w:p>
        </w:tc>
      </w:tr>
      <w:tr w:rsidR="00CA1CED" w14:paraId="2F057930" w14:textId="77777777" w:rsidTr="00561353">
        <w:tc>
          <w:tcPr>
            <w:tcW w:w="2160" w:type="dxa"/>
            <w:gridSpan w:val="2"/>
            <w:shd w:val="clear" w:color="auto" w:fill="FFC000"/>
          </w:tcPr>
          <w:p w14:paraId="47B5C8FA" w14:textId="77777777" w:rsidR="00CA1CED" w:rsidRDefault="00CA1CED" w:rsidP="00417245">
            <w:r>
              <w:t>Position Reports to:</w:t>
            </w:r>
          </w:p>
        </w:tc>
        <w:tc>
          <w:tcPr>
            <w:tcW w:w="7195" w:type="dxa"/>
            <w:gridSpan w:val="3"/>
          </w:tcPr>
          <w:p w14:paraId="23EBFAE9" w14:textId="3191EC98" w:rsidR="00CA1CED" w:rsidRDefault="000138CE" w:rsidP="000138CE">
            <w:r>
              <w:t xml:space="preserve">Manager, </w:t>
            </w:r>
            <w:r w:rsidR="00BA0471">
              <w:t>Parking Meter</w:t>
            </w:r>
            <w:r>
              <w:t>s</w:t>
            </w:r>
          </w:p>
        </w:tc>
      </w:tr>
      <w:tr w:rsidR="00EE5D54" w14:paraId="322E4DFF" w14:textId="77777777" w:rsidTr="00561353">
        <w:tc>
          <w:tcPr>
            <w:tcW w:w="1559" w:type="dxa"/>
            <w:shd w:val="clear" w:color="auto" w:fill="FFC000"/>
          </w:tcPr>
          <w:p w14:paraId="0006F74A" w14:textId="77777777" w:rsidR="00EE5D54" w:rsidRDefault="00EE5D54" w:rsidP="00417245">
            <w:r>
              <w:t>Department</w:t>
            </w:r>
          </w:p>
        </w:tc>
        <w:tc>
          <w:tcPr>
            <w:tcW w:w="3836" w:type="dxa"/>
            <w:gridSpan w:val="2"/>
          </w:tcPr>
          <w:p w14:paraId="264984FC" w14:textId="1B19E46C" w:rsidR="00EE5D54" w:rsidRDefault="00FE2708" w:rsidP="00527A6B">
            <w:r>
              <w:t>Operations</w:t>
            </w:r>
          </w:p>
        </w:tc>
        <w:tc>
          <w:tcPr>
            <w:tcW w:w="2160" w:type="dxa"/>
            <w:shd w:val="clear" w:color="auto" w:fill="FFC000"/>
          </w:tcPr>
          <w:p w14:paraId="6D7F8CBD" w14:textId="4FC4D3DE" w:rsidR="00EE5D54" w:rsidRDefault="00AE6F74" w:rsidP="00417245">
            <w:r>
              <w:t>Salary</w:t>
            </w:r>
          </w:p>
        </w:tc>
        <w:tc>
          <w:tcPr>
            <w:tcW w:w="1800" w:type="dxa"/>
          </w:tcPr>
          <w:p w14:paraId="51472A4B" w14:textId="6D8BBBDE" w:rsidR="00EE5D54" w:rsidRDefault="00AE6F74" w:rsidP="006D2CFD">
            <w:r>
              <w:t>$</w:t>
            </w:r>
            <w:r w:rsidR="00F60701">
              <w:t>17.67</w:t>
            </w:r>
            <w:r w:rsidR="006D2CFD">
              <w:t xml:space="preserve"> </w:t>
            </w:r>
            <w:r w:rsidR="00F60701">
              <w:t>/</w:t>
            </w:r>
            <w:r w:rsidR="006D2CFD">
              <w:t xml:space="preserve"> Hour</w:t>
            </w:r>
          </w:p>
        </w:tc>
      </w:tr>
      <w:tr w:rsidR="00EE5D54" w14:paraId="2385E838" w14:textId="77777777" w:rsidTr="00561353">
        <w:tc>
          <w:tcPr>
            <w:tcW w:w="1559" w:type="dxa"/>
            <w:shd w:val="clear" w:color="auto" w:fill="FFC000"/>
          </w:tcPr>
          <w:p w14:paraId="357305CE" w14:textId="77777777" w:rsidR="00EE5D54" w:rsidRDefault="00EE5D54" w:rsidP="00417245">
            <w:r>
              <w:t>Division</w:t>
            </w:r>
          </w:p>
        </w:tc>
        <w:tc>
          <w:tcPr>
            <w:tcW w:w="3836" w:type="dxa"/>
            <w:gridSpan w:val="2"/>
          </w:tcPr>
          <w:p w14:paraId="18B28555" w14:textId="5ACBE360" w:rsidR="00EE5D54" w:rsidRDefault="000138CE" w:rsidP="00417245">
            <w:r>
              <w:t>On-Street Parking</w:t>
            </w:r>
          </w:p>
        </w:tc>
        <w:tc>
          <w:tcPr>
            <w:tcW w:w="2160" w:type="dxa"/>
            <w:shd w:val="clear" w:color="auto" w:fill="FFC000"/>
          </w:tcPr>
          <w:p w14:paraId="13B1CB06" w14:textId="77777777" w:rsidR="00EE5D54" w:rsidRDefault="00EE5D54" w:rsidP="00417245">
            <w:r>
              <w:t>FLSA Status</w:t>
            </w:r>
          </w:p>
        </w:tc>
        <w:tc>
          <w:tcPr>
            <w:tcW w:w="1800" w:type="dxa"/>
          </w:tcPr>
          <w:p w14:paraId="26C6610D" w14:textId="4B902932" w:rsidR="00EE5D54" w:rsidRDefault="003F280D" w:rsidP="00417245">
            <w:r>
              <w:t>Non-</w:t>
            </w:r>
            <w:r w:rsidR="004802D7">
              <w:t>Exempt</w:t>
            </w:r>
          </w:p>
        </w:tc>
      </w:tr>
      <w:tr w:rsidR="00EE5D54" w14:paraId="659921D2" w14:textId="77777777" w:rsidTr="00561353">
        <w:tc>
          <w:tcPr>
            <w:tcW w:w="1559" w:type="dxa"/>
            <w:shd w:val="clear" w:color="auto" w:fill="FFC000"/>
          </w:tcPr>
          <w:p w14:paraId="632A8488" w14:textId="77777777" w:rsidR="00EE5D54" w:rsidRDefault="00EE5D54" w:rsidP="00417245">
            <w:r>
              <w:t>Section</w:t>
            </w:r>
          </w:p>
        </w:tc>
        <w:tc>
          <w:tcPr>
            <w:tcW w:w="3836" w:type="dxa"/>
            <w:gridSpan w:val="2"/>
          </w:tcPr>
          <w:p w14:paraId="712B4D97" w14:textId="47DF84D4" w:rsidR="00EE5D54" w:rsidRDefault="000138CE" w:rsidP="00AA7B8F">
            <w:pPr>
              <w:tabs>
                <w:tab w:val="left" w:pos="2820"/>
              </w:tabs>
            </w:pPr>
            <w:r>
              <w:t>Meter Management</w:t>
            </w:r>
          </w:p>
        </w:tc>
        <w:tc>
          <w:tcPr>
            <w:tcW w:w="2160" w:type="dxa"/>
            <w:shd w:val="clear" w:color="auto" w:fill="FFC000"/>
          </w:tcPr>
          <w:p w14:paraId="254C812F" w14:textId="77777777" w:rsidR="00EE5D54" w:rsidRDefault="00EE5D54" w:rsidP="00417245">
            <w:r>
              <w:t>Pay Grade</w:t>
            </w:r>
          </w:p>
        </w:tc>
        <w:tc>
          <w:tcPr>
            <w:tcW w:w="1800" w:type="dxa"/>
          </w:tcPr>
          <w:p w14:paraId="0304AE23" w14:textId="48536A81" w:rsidR="00EE5D54" w:rsidRDefault="00135D7F" w:rsidP="00527A6B">
            <w:r>
              <w:t>A</w:t>
            </w:r>
            <w:r w:rsidR="00527A6B">
              <w:t>0</w:t>
            </w:r>
            <w:r w:rsidR="00BA0471">
              <w:t>4</w:t>
            </w:r>
          </w:p>
        </w:tc>
      </w:tr>
      <w:tr w:rsidR="00EE5D54" w14:paraId="12883493" w14:textId="77777777" w:rsidTr="00561353">
        <w:tc>
          <w:tcPr>
            <w:tcW w:w="1559" w:type="dxa"/>
            <w:shd w:val="clear" w:color="auto" w:fill="FFC000"/>
          </w:tcPr>
          <w:p w14:paraId="3EB35C78" w14:textId="77777777" w:rsidR="00EE5D54" w:rsidRDefault="00CA1CED" w:rsidP="00417245">
            <w:r>
              <w:t>Work Location</w:t>
            </w:r>
          </w:p>
        </w:tc>
        <w:tc>
          <w:tcPr>
            <w:tcW w:w="3836" w:type="dxa"/>
            <w:gridSpan w:val="2"/>
          </w:tcPr>
          <w:p w14:paraId="01EF36A6" w14:textId="6B6442AB" w:rsidR="00EE5D54" w:rsidRDefault="00BA0471" w:rsidP="00417245">
            <w:r>
              <w:t xml:space="preserve">510 </w:t>
            </w:r>
            <w:proofErr w:type="spellStart"/>
            <w:r>
              <w:t>Fallsway</w:t>
            </w:r>
            <w:proofErr w:type="spellEnd"/>
            <w:r w:rsidR="00AE6F74">
              <w:t>, Baltimore, MD 21202</w:t>
            </w:r>
          </w:p>
        </w:tc>
        <w:tc>
          <w:tcPr>
            <w:tcW w:w="2160" w:type="dxa"/>
            <w:shd w:val="clear" w:color="auto" w:fill="FFC000"/>
          </w:tcPr>
          <w:p w14:paraId="5110239E" w14:textId="77777777" w:rsidR="00EE5D54" w:rsidRDefault="00CA1CED" w:rsidP="00417245">
            <w:r>
              <w:t>Employment Type</w:t>
            </w:r>
          </w:p>
        </w:tc>
        <w:tc>
          <w:tcPr>
            <w:tcW w:w="1800" w:type="dxa"/>
          </w:tcPr>
          <w:p w14:paraId="73334FC5" w14:textId="1A1EF639" w:rsidR="00EE5D54" w:rsidRDefault="00BA0471" w:rsidP="000138CE">
            <w:r>
              <w:t xml:space="preserve">Full Time </w:t>
            </w:r>
          </w:p>
        </w:tc>
      </w:tr>
    </w:tbl>
    <w:p w14:paraId="0E55B68F" w14:textId="77777777" w:rsidR="00D76249" w:rsidRPr="005B36F5" w:rsidRDefault="00795669" w:rsidP="005B36F5">
      <w:pPr>
        <w:pBdr>
          <w:bottom w:val="single" w:sz="4" w:space="1" w:color="auto"/>
        </w:pBdr>
        <w:jc w:val="center"/>
        <w:rPr>
          <w:b/>
          <w:sz w:val="24"/>
        </w:rPr>
      </w:pPr>
      <w:r w:rsidRPr="005B36F5">
        <w:rPr>
          <w:b/>
          <w:sz w:val="24"/>
        </w:rPr>
        <w:t>General Position Information</w:t>
      </w:r>
    </w:p>
    <w:p w14:paraId="0949468C" w14:textId="77777777" w:rsidR="00417245" w:rsidRDefault="00417245" w:rsidP="00561353">
      <w:pPr>
        <w:rPr>
          <w:u w:val="single"/>
        </w:rPr>
      </w:pPr>
    </w:p>
    <w:p w14:paraId="5B241DFB" w14:textId="77777777" w:rsidR="00417245" w:rsidRDefault="00417245" w:rsidP="00561353">
      <w:pPr>
        <w:rPr>
          <w:u w:val="single"/>
        </w:rPr>
        <w:sectPr w:rsidR="00417245" w:rsidSect="00C47910">
          <w:headerReference w:type="default" r:id="rId10"/>
          <w:footerReference w:type="default" r:id="rId11"/>
          <w:pgSz w:w="12240" w:h="15840"/>
          <w:pgMar w:top="1800" w:right="1440" w:bottom="1440" w:left="1440" w:header="720" w:footer="720" w:gutter="0"/>
          <w:cols w:space="720"/>
          <w:docGrid w:linePitch="360"/>
        </w:sectPr>
      </w:pPr>
    </w:p>
    <w:p w14:paraId="139F1E12" w14:textId="77777777" w:rsidR="005B36F5" w:rsidRDefault="005B36F5" w:rsidP="005B36F5">
      <w:pPr>
        <w:pBdr>
          <w:bottom w:val="single" w:sz="4" w:space="1" w:color="auto"/>
        </w:pBdr>
        <w:rPr>
          <w:b/>
          <w:sz w:val="24"/>
        </w:rPr>
      </w:pPr>
      <w:r>
        <w:rPr>
          <w:b/>
          <w:sz w:val="24"/>
        </w:rPr>
        <w:t>Job Summary</w:t>
      </w:r>
    </w:p>
    <w:p w14:paraId="76AE366B" w14:textId="76425DB7" w:rsidR="00BA0471" w:rsidRDefault="00BA0471" w:rsidP="00BA0471">
      <w:r>
        <w:t xml:space="preserve">The Parking Meter Technician is responsible for installing, servicing, maintaining and repairing parking meters (electronic, mechanical, IPS). Also responsible for supporting parking control by bagging meters when needed. </w:t>
      </w:r>
    </w:p>
    <w:p w14:paraId="146AA56E" w14:textId="77777777" w:rsidR="00BA0471" w:rsidRPr="00691EED" w:rsidRDefault="00BA0471" w:rsidP="00BA0471">
      <w:pPr>
        <w:pBdr>
          <w:bottom w:val="single" w:sz="4" w:space="1" w:color="auto"/>
        </w:pBdr>
        <w:rPr>
          <w:b/>
          <w:sz w:val="24"/>
        </w:rPr>
      </w:pPr>
      <w:r w:rsidRPr="00691EED">
        <w:rPr>
          <w:b/>
          <w:sz w:val="24"/>
        </w:rPr>
        <w:t>Essential Duties and Responsibilities</w:t>
      </w:r>
    </w:p>
    <w:p w14:paraId="5A59187E" w14:textId="77777777" w:rsidR="00BA0471" w:rsidRDefault="00BA0471" w:rsidP="00BA0471">
      <w:pPr>
        <w:pStyle w:val="ListParagraph"/>
        <w:numPr>
          <w:ilvl w:val="0"/>
          <w:numId w:val="22"/>
        </w:numPr>
      </w:pPr>
      <w:r>
        <w:t>Perform preventative maintenance on meters, troubleshooting</w:t>
      </w:r>
      <w:bookmarkStart w:id="0" w:name="_GoBack"/>
      <w:bookmarkEnd w:id="0"/>
      <w:r>
        <w:t xml:space="preserve"> as necessary to ensure proper operation of machinery; </w:t>
      </w:r>
    </w:p>
    <w:p w14:paraId="270D8812" w14:textId="77777777" w:rsidR="00BA0471" w:rsidRDefault="00BA0471" w:rsidP="00BA0471">
      <w:pPr>
        <w:pStyle w:val="ListParagraph"/>
        <w:numPr>
          <w:ilvl w:val="0"/>
          <w:numId w:val="22"/>
        </w:numPr>
      </w:pPr>
      <w:r>
        <w:t xml:space="preserve">Conduct maintenance and construction repairs of meter poles or other support structures to ensure proper access and safety to customers; </w:t>
      </w:r>
    </w:p>
    <w:p w14:paraId="4D29DC67" w14:textId="77777777" w:rsidR="00BA0471" w:rsidRDefault="00BA0471" w:rsidP="00BA0471">
      <w:pPr>
        <w:pStyle w:val="ListParagraph"/>
        <w:numPr>
          <w:ilvl w:val="0"/>
          <w:numId w:val="22"/>
        </w:numPr>
      </w:pPr>
      <w:r>
        <w:t xml:space="preserve">Respond to repair issues or requests; </w:t>
      </w:r>
    </w:p>
    <w:p w14:paraId="59F9284B" w14:textId="77777777" w:rsidR="00BA0471" w:rsidRDefault="00BA0471" w:rsidP="00BA0471">
      <w:pPr>
        <w:pStyle w:val="ListParagraph"/>
        <w:numPr>
          <w:ilvl w:val="0"/>
          <w:numId w:val="22"/>
        </w:numPr>
      </w:pPr>
      <w:r>
        <w:t xml:space="preserve">Bagging/un-bagging meters as necessary; </w:t>
      </w:r>
    </w:p>
    <w:p w14:paraId="468BAD06" w14:textId="77777777" w:rsidR="00BA0471" w:rsidRDefault="00BA0471" w:rsidP="00BA0471">
      <w:pPr>
        <w:pStyle w:val="ListParagraph"/>
        <w:numPr>
          <w:ilvl w:val="0"/>
          <w:numId w:val="22"/>
        </w:numPr>
      </w:pPr>
      <w:r>
        <w:t>Complete and file appropriate paperwork to ensure maintenance, construction, repairs, etc. are appropriately tracked as per departmental procedures;</w:t>
      </w:r>
    </w:p>
    <w:p w14:paraId="7779889B" w14:textId="0157CA51" w:rsidR="00BA0471" w:rsidRDefault="00BA0471" w:rsidP="00BA0471">
      <w:pPr>
        <w:pStyle w:val="ListParagraph"/>
        <w:numPr>
          <w:ilvl w:val="0"/>
          <w:numId w:val="22"/>
        </w:numPr>
      </w:pPr>
      <w:r>
        <w:t>Drive between sites</w:t>
      </w:r>
      <w:r w:rsidR="009368EA">
        <w:t xml:space="preserve"> in a City of Baltimore owned vehicle</w:t>
      </w:r>
      <w:r>
        <w:t xml:space="preserve"> to perform duties assigned; </w:t>
      </w:r>
    </w:p>
    <w:p w14:paraId="7965EE61" w14:textId="5676EF1B" w:rsidR="00CD0E98" w:rsidRDefault="00CD0E98" w:rsidP="00BA0471">
      <w:pPr>
        <w:pStyle w:val="ListParagraph"/>
        <w:numPr>
          <w:ilvl w:val="0"/>
          <w:numId w:val="22"/>
        </w:numPr>
      </w:pPr>
      <w:r>
        <w:t>Follow City of Baltimore (COB) policies and procedures as required;</w:t>
      </w:r>
    </w:p>
    <w:p w14:paraId="0C7AA2D0" w14:textId="310D63E3" w:rsidR="00BA0471" w:rsidRDefault="00BA0471" w:rsidP="00BA0471">
      <w:pPr>
        <w:pStyle w:val="ListParagraph"/>
        <w:numPr>
          <w:ilvl w:val="0"/>
          <w:numId w:val="22"/>
        </w:numPr>
      </w:pPr>
      <w:r>
        <w:t>P</w:t>
      </w:r>
      <w:r w:rsidR="00CD0E98">
        <w:t>erform other duties as assigned</w:t>
      </w:r>
      <w:r>
        <w:t xml:space="preserve"> </w:t>
      </w:r>
    </w:p>
    <w:p w14:paraId="57C4CCD1" w14:textId="77777777" w:rsidR="00BA0471" w:rsidRPr="00691EED" w:rsidRDefault="00BA0471" w:rsidP="00BA0471">
      <w:pPr>
        <w:pBdr>
          <w:bottom w:val="single" w:sz="4" w:space="1" w:color="auto"/>
        </w:pBdr>
        <w:rPr>
          <w:b/>
          <w:sz w:val="24"/>
        </w:rPr>
      </w:pPr>
      <w:r w:rsidRPr="00691EED">
        <w:rPr>
          <w:b/>
          <w:sz w:val="24"/>
        </w:rPr>
        <w:t>Supervision Received and Exercised</w:t>
      </w:r>
    </w:p>
    <w:p w14:paraId="33F2642A" w14:textId="5A194BA4" w:rsidR="00BA0471" w:rsidRDefault="00B34E5B" w:rsidP="00BA0471">
      <w:r>
        <w:t xml:space="preserve">Work is assigned and performed under general </w:t>
      </w:r>
      <w:r w:rsidR="00BA0471">
        <w:t xml:space="preserve">supervision </w:t>
      </w:r>
      <w:r w:rsidR="00BA0471" w:rsidRPr="00D975BF">
        <w:t>with little functional guidance, fo</w:t>
      </w:r>
      <w:r w:rsidR="00CD0E98">
        <w:t>llowing established procedures.  S</w:t>
      </w:r>
      <w:r w:rsidR="00BA0471" w:rsidRPr="00D975BF">
        <w:t>ituations are rarely referred to a supervisor unless a change to policy or procedure is involved.</w:t>
      </w:r>
      <w:r w:rsidR="00BA0471">
        <w:t xml:space="preserve">  This position does not </w:t>
      </w:r>
      <w:r>
        <w:t>oversee the work of other personnel</w:t>
      </w:r>
      <w:r w:rsidR="00BA0471">
        <w:t xml:space="preserve">. </w:t>
      </w:r>
    </w:p>
    <w:p w14:paraId="74F96ADC" w14:textId="77777777" w:rsidR="00BA0471" w:rsidRPr="00691EED" w:rsidRDefault="00BA0471" w:rsidP="00BA0471">
      <w:pPr>
        <w:pBdr>
          <w:bottom w:val="single" w:sz="4" w:space="1" w:color="auto"/>
        </w:pBdr>
        <w:rPr>
          <w:b/>
          <w:sz w:val="24"/>
        </w:rPr>
      </w:pPr>
      <w:r w:rsidRPr="00691EED">
        <w:rPr>
          <w:b/>
          <w:sz w:val="24"/>
        </w:rPr>
        <w:t>Qualifications</w:t>
      </w:r>
    </w:p>
    <w:p w14:paraId="1F855E54" w14:textId="0DBD473A" w:rsidR="00BA0471" w:rsidRDefault="00BA0471" w:rsidP="00BA0471">
      <w:pPr>
        <w:pStyle w:val="ListParagraph"/>
        <w:numPr>
          <w:ilvl w:val="0"/>
          <w:numId w:val="2"/>
        </w:numPr>
      </w:pPr>
      <w:r>
        <w:t xml:space="preserve">High school diploma or GED required, advanced training </w:t>
      </w:r>
      <w:r w:rsidR="00CD0E98">
        <w:t>in related skills is preferred.</w:t>
      </w:r>
    </w:p>
    <w:p w14:paraId="5A807F47" w14:textId="603501D8" w:rsidR="00BA0471" w:rsidRDefault="603501D8" w:rsidP="00BA0471">
      <w:pPr>
        <w:pStyle w:val="ListParagraph"/>
        <w:numPr>
          <w:ilvl w:val="0"/>
          <w:numId w:val="2"/>
        </w:numPr>
      </w:pPr>
      <w:r>
        <w:t xml:space="preserve">Minimum of three years related experience required. </w:t>
      </w:r>
    </w:p>
    <w:p w14:paraId="0E9F9A91" w14:textId="77777777" w:rsidR="00BA0471" w:rsidRDefault="00BA0471" w:rsidP="00BA0471">
      <w:pPr>
        <w:pBdr>
          <w:bottom w:val="single" w:sz="4" w:space="1" w:color="auto"/>
        </w:pBdr>
      </w:pPr>
      <w:r w:rsidRPr="00691EED">
        <w:rPr>
          <w:b/>
          <w:sz w:val="24"/>
        </w:rPr>
        <w:t>Knowledge, Skills, and Abilities Requirements</w:t>
      </w:r>
    </w:p>
    <w:p w14:paraId="1BF96300" w14:textId="77777777" w:rsidR="00BA0471" w:rsidRDefault="00BA0471" w:rsidP="00BA0471">
      <w:pPr>
        <w:pStyle w:val="ListParagraph"/>
        <w:numPr>
          <w:ilvl w:val="0"/>
          <w:numId w:val="23"/>
        </w:numPr>
      </w:pPr>
      <w:r w:rsidRPr="00F17A56">
        <w:t>Ability to calculate figures and amounts such as discounts, interest, commissions, proportions, percentages, a</w:t>
      </w:r>
      <w:r>
        <w:t xml:space="preserve">rea, circumference, and volume; </w:t>
      </w:r>
    </w:p>
    <w:p w14:paraId="4957C4ED" w14:textId="77777777" w:rsidR="00BA0471" w:rsidRDefault="00BA0471" w:rsidP="00BA0471">
      <w:pPr>
        <w:pStyle w:val="ListParagraph"/>
        <w:numPr>
          <w:ilvl w:val="0"/>
          <w:numId w:val="23"/>
        </w:numPr>
      </w:pPr>
      <w:r w:rsidRPr="00F17A56">
        <w:t>Ability to apply concept</w:t>
      </w:r>
      <w:r>
        <w:t xml:space="preserve">s of basic algebra and geometry; </w:t>
      </w:r>
    </w:p>
    <w:p w14:paraId="711E7931" w14:textId="2ECCCAF9" w:rsidR="00D75D6B" w:rsidRDefault="00D75D6B" w:rsidP="00D75D6B">
      <w:pPr>
        <w:pStyle w:val="ListParagraph"/>
        <w:numPr>
          <w:ilvl w:val="0"/>
          <w:numId w:val="23"/>
        </w:numPr>
      </w:pPr>
      <w:r>
        <w:lastRenderedPageBreak/>
        <w:t>Knowledge and ability to use Microsoft Outlook</w:t>
      </w:r>
      <w:r w:rsidR="006D2CFD">
        <w:t xml:space="preserve">, </w:t>
      </w:r>
      <w:r>
        <w:t>Word</w:t>
      </w:r>
      <w:r w:rsidR="006D2CFD">
        <w:t>, &amp; Excel</w:t>
      </w:r>
      <w:r>
        <w:t>;</w:t>
      </w:r>
    </w:p>
    <w:p w14:paraId="472A8E57" w14:textId="77777777" w:rsidR="00BA0471" w:rsidRDefault="00BA0471" w:rsidP="00BA0471">
      <w:pPr>
        <w:pStyle w:val="ListParagraph"/>
        <w:numPr>
          <w:ilvl w:val="0"/>
          <w:numId w:val="23"/>
        </w:numPr>
      </w:pPr>
      <w:r w:rsidRPr="00F17A56">
        <w:t xml:space="preserve">Ability to read and interpret documents such as safety rules, operating and maintenance instructions, and procedure </w:t>
      </w:r>
      <w:r>
        <w:t>manuals;</w:t>
      </w:r>
      <w:r w:rsidRPr="00F17A56">
        <w:t xml:space="preserve"> </w:t>
      </w:r>
    </w:p>
    <w:p w14:paraId="46A37C11" w14:textId="77777777" w:rsidR="00BA0471" w:rsidRDefault="00BA0471" w:rsidP="00BA0471">
      <w:pPr>
        <w:pStyle w:val="ListParagraph"/>
        <w:numPr>
          <w:ilvl w:val="0"/>
          <w:numId w:val="23"/>
        </w:numPr>
      </w:pPr>
      <w:r w:rsidRPr="00F17A56">
        <w:t>Ability to write rout</w:t>
      </w:r>
      <w:r>
        <w:t xml:space="preserve">ine reports and correspondence; </w:t>
      </w:r>
    </w:p>
    <w:p w14:paraId="4A4F1E59" w14:textId="584C1246" w:rsidR="00CD0E98" w:rsidRDefault="00CD0E98" w:rsidP="00BA0471">
      <w:pPr>
        <w:pStyle w:val="ListParagraph"/>
        <w:numPr>
          <w:ilvl w:val="0"/>
          <w:numId w:val="23"/>
        </w:numPr>
      </w:pPr>
      <w:r>
        <w:t>Ability to maintain professionalism when assisting customers, co-workers, and management of the organization;</w:t>
      </w:r>
    </w:p>
    <w:p w14:paraId="08DB7790" w14:textId="316238C3" w:rsidR="00BA0471" w:rsidRDefault="00BA0471" w:rsidP="00BA0471">
      <w:pPr>
        <w:pStyle w:val="ListParagraph"/>
        <w:numPr>
          <w:ilvl w:val="0"/>
          <w:numId w:val="23"/>
        </w:numPr>
      </w:pPr>
      <w:r w:rsidRPr="00F17A56">
        <w:t>Ability to speak effectively before groups of custome</w:t>
      </w:r>
      <w:r>
        <w:t xml:space="preserve">rs or employees of </w:t>
      </w:r>
      <w:r w:rsidR="00CD0E98">
        <w:t xml:space="preserve">the </w:t>
      </w:r>
      <w:r>
        <w:t xml:space="preserve">organization; </w:t>
      </w:r>
    </w:p>
    <w:p w14:paraId="66868B8E" w14:textId="77777777" w:rsidR="00BA0471" w:rsidRDefault="00BA0471" w:rsidP="00BA0471">
      <w:pPr>
        <w:pStyle w:val="ListParagraph"/>
        <w:numPr>
          <w:ilvl w:val="0"/>
          <w:numId w:val="23"/>
        </w:numPr>
      </w:pPr>
      <w:r w:rsidRPr="00F17A56">
        <w:t xml:space="preserve">Ability to apply common sense understanding to carry out instructions furnished in written, oral, or diagram </w:t>
      </w:r>
      <w:r>
        <w:t xml:space="preserve">form; </w:t>
      </w:r>
    </w:p>
    <w:p w14:paraId="52A4A1EC" w14:textId="77777777" w:rsidR="00BA0471" w:rsidRDefault="00BA0471" w:rsidP="00BA0471">
      <w:pPr>
        <w:pStyle w:val="ListParagraph"/>
        <w:numPr>
          <w:ilvl w:val="0"/>
          <w:numId w:val="23"/>
        </w:numPr>
      </w:pPr>
      <w:r w:rsidRPr="00F17A56">
        <w:t>Ability to deal with problems involving several concrete varia</w:t>
      </w:r>
      <w:r>
        <w:t xml:space="preserve">bles in standardized situations; </w:t>
      </w:r>
    </w:p>
    <w:p w14:paraId="10E4C4B0" w14:textId="20286FA0" w:rsidR="00BA0471" w:rsidRDefault="00BA0471" w:rsidP="00BA0471">
      <w:pPr>
        <w:pStyle w:val="ListParagraph"/>
        <w:numPr>
          <w:ilvl w:val="0"/>
          <w:numId w:val="23"/>
        </w:numPr>
      </w:pPr>
      <w:r>
        <w:t>Ability to use power tools, hand tools, and other equipment to perform maintenance and repair</w:t>
      </w:r>
      <w:r w:rsidR="00CD0E98">
        <w:t>s</w:t>
      </w:r>
      <w:r>
        <w:t xml:space="preserve">; </w:t>
      </w:r>
    </w:p>
    <w:p w14:paraId="335A4145" w14:textId="4DADC8ED" w:rsidR="00BA0471" w:rsidRDefault="00BA0471" w:rsidP="00BA0471">
      <w:pPr>
        <w:pStyle w:val="ListParagraph"/>
        <w:numPr>
          <w:ilvl w:val="0"/>
          <w:numId w:val="23"/>
        </w:numPr>
      </w:pPr>
      <w:r>
        <w:t>Knowledge of typical machinery used in meters and abili</w:t>
      </w:r>
      <w:r w:rsidR="00B34E5B">
        <w:t>ty to troubleshoot for repairs;</w:t>
      </w:r>
    </w:p>
    <w:p w14:paraId="6779FB62" w14:textId="39620A6B" w:rsidR="00B34E5B" w:rsidRDefault="00B34E5B" w:rsidP="00BA0471">
      <w:pPr>
        <w:pStyle w:val="ListParagraph"/>
        <w:numPr>
          <w:ilvl w:val="0"/>
          <w:numId w:val="23"/>
        </w:numPr>
      </w:pPr>
      <w:r>
        <w:t>Ability and willingness to adapt to advances in meter technology;</w:t>
      </w:r>
    </w:p>
    <w:p w14:paraId="2A37CA8B" w14:textId="5F626336" w:rsidR="00B34E5B" w:rsidRDefault="00B34E5B" w:rsidP="00BA0471">
      <w:pPr>
        <w:pStyle w:val="ListParagraph"/>
        <w:numPr>
          <w:ilvl w:val="0"/>
          <w:numId w:val="23"/>
        </w:numPr>
      </w:pPr>
      <w:r>
        <w:t>Ability to work any schedule to include weekdays, evenings, and weekends.</w:t>
      </w:r>
    </w:p>
    <w:p w14:paraId="2886C9C9" w14:textId="77777777" w:rsidR="00BA0471" w:rsidRPr="00691EED" w:rsidRDefault="00BA0471" w:rsidP="00BA0471">
      <w:pPr>
        <w:pBdr>
          <w:bottom w:val="single" w:sz="4" w:space="1" w:color="auto"/>
        </w:pBdr>
        <w:rPr>
          <w:b/>
          <w:sz w:val="24"/>
        </w:rPr>
      </w:pPr>
      <w:r w:rsidRPr="00691EED">
        <w:rPr>
          <w:b/>
          <w:sz w:val="24"/>
        </w:rPr>
        <w:t>Physical Requirements</w:t>
      </w:r>
    </w:p>
    <w:p w14:paraId="4A3E7556" w14:textId="57148D88" w:rsidR="003A78F3" w:rsidRDefault="00F81F7E" w:rsidP="00BA0471">
      <w:r>
        <w:t>This position is spent mostly outdoors</w:t>
      </w:r>
      <w:r w:rsidR="003A78F3">
        <w:t xml:space="preserve"> and thus</w:t>
      </w:r>
      <w:r w:rsidR="00321DF9">
        <w:t>,</w:t>
      </w:r>
      <w:r w:rsidR="003A78F3">
        <w:t xml:space="preserve"> in full </w:t>
      </w:r>
      <w:r>
        <w:t xml:space="preserve">exposure to outdoor elements and conditions.  </w:t>
      </w:r>
      <w:r w:rsidR="00BA0471" w:rsidRPr="00F17A56">
        <w:t xml:space="preserve">The job involves considerable physical exertion and routinely requires lifting of light and heavy items (up to 50 pounds) and pushing items up to 100+ pounds such as carts or crates of equipment.  </w:t>
      </w:r>
      <w:r>
        <w:t>The position requires routine standing, walking, bending</w:t>
      </w:r>
      <w:r w:rsidR="003A78F3">
        <w:t>, kneeling, balancing, and driving</w:t>
      </w:r>
      <w:r>
        <w:t xml:space="preserve">.  </w:t>
      </w:r>
      <w:r w:rsidR="00B34E5B">
        <w:t xml:space="preserve">The job may include occasional exposure to chemicals, paints, heating/cooling chemicals, and/or extensive use of computer terminals.  </w:t>
      </w:r>
      <w:r>
        <w:t xml:space="preserve">Also </w:t>
      </w:r>
      <w:r w:rsidR="00BA0471" w:rsidRPr="00F17A56">
        <w:t>include</w:t>
      </w:r>
      <w:r>
        <w:t>s the</w:t>
      </w:r>
      <w:r w:rsidR="00BA0471" w:rsidRPr="00F17A56">
        <w:t xml:space="preserve"> use of tools, electrical and motorized equipment on a highly frequent basis and/or assuming awkward positions.</w:t>
      </w:r>
      <w:r>
        <w:t xml:space="preserve">  </w:t>
      </w:r>
      <w:r w:rsidR="003A78F3">
        <w:t>In order to complete the essential functions of the position, vision abilities include close, distant, peripheral, depth perception, and ability to focus</w:t>
      </w:r>
      <w:r w:rsidR="00B34E5B">
        <w:t xml:space="preserve">.  </w:t>
      </w:r>
    </w:p>
    <w:p w14:paraId="31D774D9" w14:textId="77777777" w:rsidR="003A78F3" w:rsidRPr="00844192" w:rsidRDefault="003A78F3" w:rsidP="003A78F3">
      <w:pPr>
        <w:keepNext/>
        <w:keepLines/>
        <w:spacing w:after="0"/>
        <w:ind w:left="-5" w:hanging="10"/>
        <w:outlineLvl w:val="0"/>
        <w:rPr>
          <w:rFonts w:ascii="Calibri" w:eastAsia="Calibri" w:hAnsi="Calibri" w:cs="Calibri"/>
          <w:b/>
          <w:color w:val="000000"/>
          <w:sz w:val="24"/>
          <w:u w:val="single"/>
        </w:rPr>
      </w:pPr>
      <w:r w:rsidRPr="00844192">
        <w:rPr>
          <w:rFonts w:ascii="Calibri" w:eastAsia="Calibri" w:hAnsi="Calibri" w:cs="Calibri"/>
          <w:b/>
          <w:color w:val="000000"/>
          <w:sz w:val="24"/>
          <w:u w:val="single"/>
        </w:rPr>
        <w:t>Additional Requirements</w:t>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color w:val="000000"/>
          <w:sz w:val="24"/>
        </w:rPr>
        <w:t>_________________________________________________________</w:t>
      </w:r>
      <w:r w:rsidRPr="00844192">
        <w:rPr>
          <w:rFonts w:ascii="Calibri" w:eastAsia="Calibri" w:hAnsi="Calibri" w:cs="Calibri"/>
          <w:b/>
          <w:color w:val="000000"/>
          <w:sz w:val="24"/>
          <w:u w:val="single"/>
        </w:rPr>
        <w:t xml:space="preserve"> </w:t>
      </w:r>
    </w:p>
    <w:tbl>
      <w:tblPr>
        <w:tblStyle w:val="TableGrid0"/>
        <w:tblW w:w="9302" w:type="dxa"/>
        <w:tblInd w:w="59" w:type="dxa"/>
        <w:tblCellMar>
          <w:top w:w="38" w:type="dxa"/>
          <w:left w:w="109" w:type="dxa"/>
          <w:right w:w="115" w:type="dxa"/>
        </w:tblCellMar>
        <w:tblLook w:val="04A0" w:firstRow="1" w:lastRow="0" w:firstColumn="1" w:lastColumn="0" w:noHBand="0" w:noVBand="1"/>
      </w:tblPr>
      <w:tblGrid>
        <w:gridCol w:w="1380"/>
        <w:gridCol w:w="7922"/>
      </w:tblGrid>
      <w:tr w:rsidR="003A78F3" w:rsidRPr="00844192" w14:paraId="15CC5E7B" w14:textId="77777777" w:rsidTr="002D4413">
        <w:trPr>
          <w:trHeight w:val="389"/>
        </w:trPr>
        <w:tc>
          <w:tcPr>
            <w:tcW w:w="1380" w:type="dxa"/>
            <w:tcBorders>
              <w:top w:val="single" w:sz="12" w:space="0" w:color="FFBF00"/>
              <w:left w:val="single" w:sz="12" w:space="0" w:color="FFBF00"/>
              <w:bottom w:val="single" w:sz="12" w:space="0" w:color="554000"/>
              <w:right w:val="single" w:sz="12" w:space="0" w:color="FFBF00"/>
            </w:tcBorders>
            <w:shd w:val="clear" w:color="auto" w:fill="auto"/>
          </w:tcPr>
          <w:p w14:paraId="31AA7496" w14:textId="77777777" w:rsidR="003A78F3" w:rsidRPr="00844192" w:rsidRDefault="003A78F3" w:rsidP="002D4413">
            <w:pPr>
              <w:ind w:left="9"/>
              <w:jc w:val="center"/>
            </w:pPr>
          </w:p>
        </w:tc>
        <w:tc>
          <w:tcPr>
            <w:tcW w:w="7922" w:type="dxa"/>
            <w:tcBorders>
              <w:top w:val="single" w:sz="12" w:space="0" w:color="554000"/>
              <w:left w:val="single" w:sz="12" w:space="0" w:color="FFBF00"/>
              <w:bottom w:val="single" w:sz="12" w:space="0" w:color="FFBF00"/>
              <w:right w:val="single" w:sz="12" w:space="0" w:color="554000"/>
            </w:tcBorders>
          </w:tcPr>
          <w:p w14:paraId="73476A77" w14:textId="77777777" w:rsidR="003A78F3" w:rsidRPr="00844192" w:rsidRDefault="003A78F3" w:rsidP="002D4413">
            <w:pPr>
              <w:ind w:left="9"/>
              <w:jc w:val="center"/>
            </w:pPr>
            <w:r w:rsidRPr="00844192">
              <w:rPr>
                <w:b/>
              </w:rPr>
              <w:t xml:space="preserve">Requirements </w:t>
            </w:r>
          </w:p>
        </w:tc>
      </w:tr>
      <w:tr w:rsidR="003A78F3" w:rsidRPr="00844192" w14:paraId="504285B8" w14:textId="77777777" w:rsidTr="002D4413">
        <w:trPr>
          <w:trHeight w:val="349"/>
        </w:trPr>
        <w:tc>
          <w:tcPr>
            <w:tcW w:w="1380" w:type="dxa"/>
            <w:tcBorders>
              <w:top w:val="single" w:sz="12" w:space="0" w:color="554000"/>
              <w:left w:val="single" w:sz="24" w:space="0" w:color="6B5000"/>
              <w:bottom w:val="single" w:sz="4" w:space="0" w:color="FFC000"/>
              <w:right w:val="single" w:sz="4" w:space="0" w:color="FFC000"/>
            </w:tcBorders>
          </w:tcPr>
          <w:p w14:paraId="5C5142EA"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12" w:space="0" w:color="FFBF00"/>
              <w:left w:val="single" w:sz="4" w:space="0" w:color="FFC000"/>
              <w:bottom w:val="single" w:sz="4" w:space="0" w:color="FFC000"/>
              <w:right w:val="single" w:sz="24" w:space="0" w:color="6B5000"/>
            </w:tcBorders>
          </w:tcPr>
          <w:p w14:paraId="3480E79F" w14:textId="77777777" w:rsidR="003A78F3" w:rsidRPr="00844192" w:rsidRDefault="003A78F3" w:rsidP="002D4413">
            <w:r w:rsidRPr="00844192">
              <w:t>Computer Skills Assessment</w:t>
            </w:r>
          </w:p>
        </w:tc>
      </w:tr>
      <w:tr w:rsidR="003A78F3" w:rsidRPr="00844192" w14:paraId="2E819383"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2310BE36"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45DD357" w14:textId="77777777" w:rsidR="003A78F3" w:rsidRPr="00844192" w:rsidRDefault="003A78F3" w:rsidP="002D4413">
            <w:r w:rsidRPr="00844192">
              <w:t>PABC Job Application</w:t>
            </w:r>
          </w:p>
        </w:tc>
      </w:tr>
      <w:tr w:rsidR="003A78F3" w:rsidRPr="00844192" w14:paraId="75E5E85C" w14:textId="77777777" w:rsidTr="002D4413">
        <w:trPr>
          <w:trHeight w:val="298"/>
        </w:trPr>
        <w:tc>
          <w:tcPr>
            <w:tcW w:w="1380" w:type="dxa"/>
            <w:tcBorders>
              <w:top w:val="single" w:sz="4" w:space="0" w:color="FFC000"/>
              <w:left w:val="single" w:sz="24" w:space="0" w:color="6B5000"/>
              <w:bottom w:val="single" w:sz="4" w:space="0" w:color="FFC000"/>
              <w:right w:val="single" w:sz="4" w:space="0" w:color="FFC000"/>
            </w:tcBorders>
          </w:tcPr>
          <w:p w14:paraId="3C04D970"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21167727" w14:textId="77777777" w:rsidR="003A78F3" w:rsidRPr="00844192" w:rsidRDefault="003A78F3" w:rsidP="002D4413">
            <w:r w:rsidRPr="00844192">
              <w:t>Criminal Background Check</w:t>
            </w:r>
          </w:p>
        </w:tc>
      </w:tr>
      <w:tr w:rsidR="003A78F3" w:rsidRPr="00844192" w14:paraId="68FF0011"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100FFF6B"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0C67839" w14:textId="77777777" w:rsidR="003A78F3" w:rsidRPr="00844192" w:rsidRDefault="003A78F3" w:rsidP="002D4413">
            <w:r w:rsidRPr="00844192">
              <w:t>Proof of Education, Training Qualifications, and Certifications</w:t>
            </w:r>
          </w:p>
        </w:tc>
      </w:tr>
      <w:tr w:rsidR="009368EA" w:rsidRPr="00844192" w14:paraId="303306E3"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56D44EFF" w14:textId="1F065400" w:rsidR="009368EA" w:rsidRPr="00844192" w:rsidRDefault="009368EA" w:rsidP="002D4413">
            <w:pPr>
              <w:ind w:left="6"/>
              <w:jc w:val="center"/>
              <w:rPr>
                <w:rFonts w:ascii="MS Gothic" w:eastAsia="MS Gothic" w:hAnsi="MS Gothic" w:cs="MS Gothic"/>
              </w:rP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29E779A9" w14:textId="7E856233" w:rsidR="009368EA" w:rsidRPr="00844192" w:rsidRDefault="009368EA" w:rsidP="003A78F3">
            <w:proofErr w:type="gramStart"/>
            <w:r>
              <w:t xml:space="preserve">In </w:t>
            </w:r>
            <w:r w:rsidRPr="00844192">
              <w:t>order to</w:t>
            </w:r>
            <w:proofErr w:type="gramEnd"/>
            <w:r w:rsidRPr="00844192">
              <w:t xml:space="preserve"> be considered for this position, an individual must possess (and maintain) a valid Class C, Noncommercial Driver’s License with good standing of 3 points or less.  Qualified candidates will be required to provide a certified copy of their most recent Motor Vehicle Record, minimum 3 years, before</w:t>
            </w:r>
            <w:r>
              <w:t>/</w:t>
            </w:r>
            <w:r w:rsidRPr="00844192">
              <w:t>or at the time of an interview.</w:t>
            </w:r>
          </w:p>
        </w:tc>
      </w:tr>
      <w:tr w:rsidR="003A78F3" w:rsidRPr="00844192" w14:paraId="6ADC43DD"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19B27275"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6DDDA3A8" w14:textId="36518209" w:rsidR="009368EA" w:rsidRPr="00844192" w:rsidRDefault="009368EA" w:rsidP="003A78F3">
            <w:r>
              <w:t xml:space="preserve">Must be able to obtain a City of Baltimore Driving Permit from the Division of Occupational Safety, Bureau of Risk Management Office within the Probationary Period. Must be able to maintain a City of Baltimore Driving Permit </w:t>
            </w:r>
            <w:proofErr w:type="gramStart"/>
            <w:r>
              <w:t>at all times</w:t>
            </w:r>
            <w:proofErr w:type="gramEnd"/>
            <w:r>
              <w:t xml:space="preserve"> in order to remain employed with the Parking Authority of Baltimore City.</w:t>
            </w:r>
            <w:r w:rsidR="003A78F3" w:rsidRPr="00844192">
              <w:t xml:space="preserve"> </w:t>
            </w:r>
          </w:p>
        </w:tc>
      </w:tr>
    </w:tbl>
    <w:p w14:paraId="1A0F4B38" w14:textId="77777777" w:rsidR="003A78F3" w:rsidRDefault="003A78F3" w:rsidP="003A78F3"/>
    <w:p w14:paraId="65C002F0" w14:textId="77777777" w:rsidR="003A78F3" w:rsidRDefault="003A78F3" w:rsidP="003A78F3"/>
    <w:p w14:paraId="123D925F"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The above job description is not intended as, nor should it be construed as, exhaustive of all responsibilities, skills, efforts, or working conditions associated with this job.  </w:t>
      </w:r>
    </w:p>
    <w:p w14:paraId="5F25108A" w14:textId="2502C974"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This is an at-will position; the position may be eliminated at any time and your employment within the position may be terminated at any time.  This and all </w:t>
      </w:r>
      <w:r>
        <w:rPr>
          <w:rFonts w:ascii="Calibri" w:hAnsi="Calibri"/>
          <w:sz w:val="20"/>
        </w:rPr>
        <w:t xml:space="preserve">organization </w:t>
      </w:r>
      <w:r>
        <w:rPr>
          <w:rFonts w:ascii="Calibri" w:eastAsia="Calibri" w:hAnsi="Calibri" w:cs="Times New Roman"/>
          <w:sz w:val="20"/>
        </w:rPr>
        <w:t>positions are subject to transfer, based on company need.</w:t>
      </w:r>
    </w:p>
    <w:p w14:paraId="2BF869A8"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sz w:val="20"/>
        </w:rPr>
        <w:t>Reasonable accommodations may be made to enable qualified individuals with disabilities to perform the essential functions of the job. Parking Authority of Baltimore City is an Equal Opportunity Employer and considers qualified applicants without regard to race, color, creed, religion, national origin, sex, age, veteran status or any other protected status under federal, state, or local law.</w:t>
      </w:r>
      <w:r>
        <w:rPr>
          <w:rFonts w:ascii="Calibri" w:eastAsia="Calibri" w:hAnsi="Calibri" w:cs="Times New Roman"/>
          <w:sz w:val="20"/>
        </w:rPr>
        <w:t xml:space="preserve"> </w:t>
      </w:r>
    </w:p>
    <w:p w14:paraId="73FA1E9B" w14:textId="77777777" w:rsidR="003A78F3" w:rsidRDefault="003A78F3" w:rsidP="003A78F3">
      <w:pPr>
        <w:rPr>
          <w:u w:val="single"/>
        </w:rPr>
      </w:pPr>
    </w:p>
    <w:p w14:paraId="5D751293" w14:textId="77777777"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Submit Resume and Cover Letter by Closing Date to </w:t>
      </w:r>
    </w:p>
    <w:p w14:paraId="6F566B63" w14:textId="77777777"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PABC c/o Employment Opportunities, 200 W. Lombard Street, Suite B, </w:t>
      </w:r>
    </w:p>
    <w:p w14:paraId="6162BAEF" w14:textId="77777777" w:rsidR="003A78F3" w:rsidRPr="00844192" w:rsidRDefault="003A78F3" w:rsidP="003A78F3">
      <w:pPr>
        <w:keepNext/>
        <w:keepLines/>
        <w:spacing w:after="0"/>
        <w:ind w:right="3"/>
        <w:jc w:val="center"/>
        <w:outlineLvl w:val="0"/>
        <w:rPr>
          <w:rFonts w:ascii="Calibri" w:eastAsia="Calibri" w:hAnsi="Calibri" w:cs="Calibri"/>
          <w:b/>
          <w:color w:val="000000"/>
          <w:sz w:val="24"/>
        </w:rPr>
      </w:pPr>
      <w:r w:rsidRPr="00844192">
        <w:rPr>
          <w:rFonts w:ascii="Calibri" w:eastAsia="Calibri" w:hAnsi="Calibri" w:cs="Calibri"/>
          <w:b/>
          <w:color w:val="000000"/>
          <w:sz w:val="26"/>
        </w:rPr>
        <w:t xml:space="preserve">Baltimore, MD 21202 or via email to  </w:t>
      </w:r>
    </w:p>
    <w:p w14:paraId="23AA5A56" w14:textId="77777777" w:rsidR="003A78F3" w:rsidRPr="00844192" w:rsidRDefault="003A78F3" w:rsidP="003A78F3">
      <w:pPr>
        <w:spacing w:after="120"/>
        <w:ind w:right="2"/>
        <w:jc w:val="center"/>
      </w:pPr>
      <w:r w:rsidRPr="00844192">
        <w:rPr>
          <w:b/>
          <w:color w:val="0000FF"/>
          <w:sz w:val="26"/>
          <w:u w:val="single" w:color="0000FF"/>
        </w:rPr>
        <w:t>EmploymentOpportunities@bcparking.com</w:t>
      </w:r>
      <w:r w:rsidRPr="00844192">
        <w:rPr>
          <w:b/>
          <w:sz w:val="26"/>
        </w:rPr>
        <w:t xml:space="preserve"> </w:t>
      </w:r>
    </w:p>
    <w:p w14:paraId="59586437" w14:textId="77777777" w:rsidR="003A78F3" w:rsidRPr="00844192" w:rsidRDefault="003A78F3" w:rsidP="003A78F3">
      <w:pPr>
        <w:spacing w:after="1" w:line="258" w:lineRule="auto"/>
        <w:ind w:left="304" w:right="29"/>
        <w:jc w:val="center"/>
      </w:pPr>
      <w:r w:rsidRPr="00844192">
        <w:rPr>
          <w:color w:val="000080"/>
        </w:rPr>
        <w:t>The Parking Authority, a quasi-city agency of the City of Baltimore, is an equal employment opportunity employer and strictly prohibits discrimination and unfair employment recruitment, hiring, selection, transfers and promotion.  The Parking Authority is a smoke-free and drug-free workplace.  We encourage a diverse work environment.</w:t>
      </w:r>
      <w:r w:rsidRPr="00844192">
        <w:t xml:space="preserve"> </w:t>
      </w:r>
    </w:p>
    <w:p w14:paraId="2F097D0E" w14:textId="77777777" w:rsidR="003A78F3" w:rsidRPr="000825D6" w:rsidRDefault="003A78F3" w:rsidP="003A78F3">
      <w:pPr>
        <w:rPr>
          <w:u w:val="single"/>
        </w:rPr>
      </w:pPr>
    </w:p>
    <w:p w14:paraId="3A100823" w14:textId="77777777" w:rsidR="00561353" w:rsidRPr="000825D6" w:rsidRDefault="00561353" w:rsidP="003A78F3">
      <w:pPr>
        <w:rPr>
          <w:u w:val="single"/>
        </w:rPr>
      </w:pPr>
    </w:p>
    <w:sectPr w:rsidR="00561353" w:rsidRPr="000825D6" w:rsidSect="00C47910">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545C" w14:textId="77777777" w:rsidR="005B36F5" w:rsidRDefault="005B36F5" w:rsidP="008B40A9">
      <w:pPr>
        <w:spacing w:after="0" w:line="240" w:lineRule="auto"/>
      </w:pPr>
      <w:r>
        <w:separator/>
      </w:r>
    </w:p>
  </w:endnote>
  <w:endnote w:type="continuationSeparator" w:id="0">
    <w:p w14:paraId="1F44DB81"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2727" w14:textId="2197B767" w:rsidR="00795669" w:rsidRDefault="00F81F7E" w:rsidP="003C4FAB">
    <w:pPr>
      <w:pStyle w:val="Footer"/>
      <w:pBdr>
        <w:top w:val="thinThickSmallGap" w:sz="24" w:space="1" w:color="FFC000"/>
      </w:pBdr>
    </w:pPr>
    <w:r>
      <w:t xml:space="preserve">Parking Meter Technician </w:t>
    </w:r>
    <w:r w:rsidR="00795669">
      <w:tab/>
    </w:r>
    <w:r w:rsidR="009368EA">
      <w:t>Future Openings</w:t>
    </w:r>
    <w:r w:rsidR="00795669">
      <w:tab/>
      <w:t xml:space="preserve">Page </w:t>
    </w:r>
    <w:r w:rsidR="00795669">
      <w:fldChar w:fldCharType="begin"/>
    </w:r>
    <w:r w:rsidR="00795669">
      <w:instrText xml:space="preserve"> PAGE   \* MERGEFORMAT </w:instrText>
    </w:r>
    <w:r w:rsidR="00795669">
      <w:fldChar w:fldCharType="separate"/>
    </w:r>
    <w:r w:rsidR="00C03147">
      <w:rPr>
        <w:noProof/>
      </w:rPr>
      <w:t>3</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33EA" w14:textId="77777777" w:rsidR="005B36F5" w:rsidRDefault="005B36F5" w:rsidP="008B40A9">
      <w:pPr>
        <w:spacing w:after="0" w:line="240" w:lineRule="auto"/>
      </w:pPr>
      <w:r>
        <w:separator/>
      </w:r>
    </w:p>
  </w:footnote>
  <w:footnote w:type="continuationSeparator" w:id="0">
    <w:p w14:paraId="73A17D5E"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39F6" w14:textId="77777777" w:rsidR="00795669" w:rsidRDefault="00795669"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2C56EE35" wp14:editId="1DFD35EE">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EE35"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0ABAAA" wp14:editId="34A7BF03">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AAA"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72B9313C" w14:textId="2A75E720" w:rsidR="00795669" w:rsidRDefault="00AE6F74" w:rsidP="008B40A9">
    <w:pPr>
      <w:pStyle w:val="Header"/>
      <w:pBdr>
        <w:bottom w:val="thinThickSmallGap" w:sz="24" w:space="1" w:color="FFC000"/>
      </w:pBdr>
      <w:jc w:val="center"/>
    </w:pPr>
    <w:r>
      <w:t>JOB ANNOUNCEMENT</w:t>
    </w:r>
  </w:p>
  <w:p w14:paraId="08309078" w14:textId="3D45B26D" w:rsidR="00AE6F74" w:rsidRDefault="00AE6F74" w:rsidP="00AE6F74">
    <w:pPr>
      <w:pStyle w:val="Header"/>
      <w:pBdr>
        <w:bottom w:val="thinThickSmallGap" w:sz="24" w:space="1" w:color="FFC000"/>
      </w:pBdr>
      <w:jc w:val="center"/>
    </w:pPr>
    <w:r>
      <w:t>Announcement #OPERPN</w:t>
    </w:r>
    <w:r w:rsidR="009368EA">
      <w:t>(TBD)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30919"/>
    <w:multiLevelType w:val="hybridMultilevel"/>
    <w:tmpl w:val="2708DED4"/>
    <w:lvl w:ilvl="0" w:tplc="04090001">
      <w:start w:val="1"/>
      <w:numFmt w:val="bullet"/>
      <w:lvlText w:val=""/>
      <w:lvlJc w:val="left"/>
      <w:pPr>
        <w:ind w:left="720" w:hanging="360"/>
      </w:pPr>
      <w:rPr>
        <w:rFonts w:ascii="Symbol" w:hAnsi="Symbol" w:hint="default"/>
      </w:rPr>
    </w:lvl>
    <w:lvl w:ilvl="1" w:tplc="EDF47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69C"/>
    <w:multiLevelType w:val="hybridMultilevel"/>
    <w:tmpl w:val="D35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1EFE"/>
    <w:multiLevelType w:val="hybridMultilevel"/>
    <w:tmpl w:val="5C3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4281"/>
    <w:multiLevelType w:val="hybridMultilevel"/>
    <w:tmpl w:val="1B8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2A6"/>
    <w:multiLevelType w:val="hybridMultilevel"/>
    <w:tmpl w:val="50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D73"/>
    <w:multiLevelType w:val="hybridMultilevel"/>
    <w:tmpl w:val="719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593D"/>
    <w:multiLevelType w:val="hybridMultilevel"/>
    <w:tmpl w:val="954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2A70"/>
    <w:multiLevelType w:val="hybridMultilevel"/>
    <w:tmpl w:val="90A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B09A6"/>
    <w:multiLevelType w:val="hybridMultilevel"/>
    <w:tmpl w:val="CA74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934"/>
    <w:multiLevelType w:val="hybridMultilevel"/>
    <w:tmpl w:val="6F4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E5D9B"/>
    <w:multiLevelType w:val="hybridMultilevel"/>
    <w:tmpl w:val="BFE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22FB5"/>
    <w:multiLevelType w:val="hybridMultilevel"/>
    <w:tmpl w:val="EDC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B00C85"/>
    <w:multiLevelType w:val="hybridMultilevel"/>
    <w:tmpl w:val="DD5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1"/>
  </w:num>
  <w:num w:numId="4">
    <w:abstractNumId w:val="11"/>
  </w:num>
  <w:num w:numId="5">
    <w:abstractNumId w:val="0"/>
  </w:num>
  <w:num w:numId="6">
    <w:abstractNumId w:val="10"/>
  </w:num>
  <w:num w:numId="7">
    <w:abstractNumId w:val="13"/>
  </w:num>
  <w:num w:numId="8">
    <w:abstractNumId w:val="5"/>
  </w:num>
  <w:num w:numId="9">
    <w:abstractNumId w:val="14"/>
  </w:num>
  <w:num w:numId="10">
    <w:abstractNumId w:val="20"/>
  </w:num>
  <w:num w:numId="11">
    <w:abstractNumId w:val="4"/>
  </w:num>
  <w:num w:numId="12">
    <w:abstractNumId w:val="17"/>
  </w:num>
  <w:num w:numId="13">
    <w:abstractNumId w:val="2"/>
  </w:num>
  <w:num w:numId="14">
    <w:abstractNumId w:val="7"/>
  </w:num>
  <w:num w:numId="15">
    <w:abstractNumId w:val="8"/>
  </w:num>
  <w:num w:numId="16">
    <w:abstractNumId w:val="15"/>
  </w:num>
  <w:num w:numId="17">
    <w:abstractNumId w:val="9"/>
  </w:num>
  <w:num w:numId="18">
    <w:abstractNumId w:val="6"/>
  </w:num>
  <w:num w:numId="19">
    <w:abstractNumId w:val="16"/>
  </w:num>
  <w:num w:numId="20">
    <w:abstractNumId w:val="19"/>
  </w:num>
  <w:num w:numId="21">
    <w:abstractNumId w:val="22"/>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027CB"/>
    <w:rsid w:val="000138CE"/>
    <w:rsid w:val="000157FF"/>
    <w:rsid w:val="000825D6"/>
    <w:rsid w:val="000D7E60"/>
    <w:rsid w:val="00113E28"/>
    <w:rsid w:val="00121785"/>
    <w:rsid w:val="00123C8A"/>
    <w:rsid w:val="00124042"/>
    <w:rsid w:val="00135D7F"/>
    <w:rsid w:val="001379F6"/>
    <w:rsid w:val="00154347"/>
    <w:rsid w:val="0016309D"/>
    <w:rsid w:val="001A55A4"/>
    <w:rsid w:val="001F01F1"/>
    <w:rsid w:val="001F58E6"/>
    <w:rsid w:val="002153BE"/>
    <w:rsid w:val="00222AAB"/>
    <w:rsid w:val="00295CE8"/>
    <w:rsid w:val="002E6717"/>
    <w:rsid w:val="002F16E5"/>
    <w:rsid w:val="002F3A95"/>
    <w:rsid w:val="002F767A"/>
    <w:rsid w:val="002F78D1"/>
    <w:rsid w:val="00321DF9"/>
    <w:rsid w:val="00380C75"/>
    <w:rsid w:val="0038635B"/>
    <w:rsid w:val="00397774"/>
    <w:rsid w:val="003A78F3"/>
    <w:rsid w:val="003C4FAB"/>
    <w:rsid w:val="003E4885"/>
    <w:rsid w:val="003E5AC3"/>
    <w:rsid w:val="003F280D"/>
    <w:rsid w:val="003F6C49"/>
    <w:rsid w:val="004054C9"/>
    <w:rsid w:val="00417245"/>
    <w:rsid w:val="004273FF"/>
    <w:rsid w:val="00433B9B"/>
    <w:rsid w:val="00450992"/>
    <w:rsid w:val="004530C9"/>
    <w:rsid w:val="004802D7"/>
    <w:rsid w:val="004E3449"/>
    <w:rsid w:val="00513F90"/>
    <w:rsid w:val="00527A6B"/>
    <w:rsid w:val="00532FE6"/>
    <w:rsid w:val="00561353"/>
    <w:rsid w:val="0056452C"/>
    <w:rsid w:val="00585574"/>
    <w:rsid w:val="005B36F5"/>
    <w:rsid w:val="005E2B9C"/>
    <w:rsid w:val="005F71AB"/>
    <w:rsid w:val="006265FC"/>
    <w:rsid w:val="00636BCD"/>
    <w:rsid w:val="00680420"/>
    <w:rsid w:val="00694EF1"/>
    <w:rsid w:val="00694EF2"/>
    <w:rsid w:val="006A3ED8"/>
    <w:rsid w:val="006A5A25"/>
    <w:rsid w:val="006D2CFD"/>
    <w:rsid w:val="007036F0"/>
    <w:rsid w:val="00724099"/>
    <w:rsid w:val="00795669"/>
    <w:rsid w:val="00800726"/>
    <w:rsid w:val="00840961"/>
    <w:rsid w:val="00845503"/>
    <w:rsid w:val="00853758"/>
    <w:rsid w:val="00857ACE"/>
    <w:rsid w:val="008B40A9"/>
    <w:rsid w:val="008E36E5"/>
    <w:rsid w:val="008F3730"/>
    <w:rsid w:val="009368EA"/>
    <w:rsid w:val="00941694"/>
    <w:rsid w:val="00943051"/>
    <w:rsid w:val="00943B08"/>
    <w:rsid w:val="00986B13"/>
    <w:rsid w:val="009D5F3A"/>
    <w:rsid w:val="009D7ECC"/>
    <w:rsid w:val="009E3494"/>
    <w:rsid w:val="009E58B8"/>
    <w:rsid w:val="009F057B"/>
    <w:rsid w:val="00A06DC5"/>
    <w:rsid w:val="00A3364A"/>
    <w:rsid w:val="00A441AF"/>
    <w:rsid w:val="00A8156C"/>
    <w:rsid w:val="00AA7B8F"/>
    <w:rsid w:val="00AC5B74"/>
    <w:rsid w:val="00AE6C17"/>
    <w:rsid w:val="00AE6F74"/>
    <w:rsid w:val="00AF6FE9"/>
    <w:rsid w:val="00B312D7"/>
    <w:rsid w:val="00B346BD"/>
    <w:rsid w:val="00B34E5B"/>
    <w:rsid w:val="00B83B3E"/>
    <w:rsid w:val="00BA0471"/>
    <w:rsid w:val="00BA7A7F"/>
    <w:rsid w:val="00BD3DA4"/>
    <w:rsid w:val="00C03147"/>
    <w:rsid w:val="00C47910"/>
    <w:rsid w:val="00C54704"/>
    <w:rsid w:val="00C55B23"/>
    <w:rsid w:val="00C772F4"/>
    <w:rsid w:val="00C8342A"/>
    <w:rsid w:val="00C93691"/>
    <w:rsid w:val="00CA1CED"/>
    <w:rsid w:val="00CC157C"/>
    <w:rsid w:val="00CD0E98"/>
    <w:rsid w:val="00D00757"/>
    <w:rsid w:val="00D13B7C"/>
    <w:rsid w:val="00D17DD5"/>
    <w:rsid w:val="00D20D26"/>
    <w:rsid w:val="00D472FF"/>
    <w:rsid w:val="00D551E6"/>
    <w:rsid w:val="00D75D6B"/>
    <w:rsid w:val="00D76249"/>
    <w:rsid w:val="00D94B40"/>
    <w:rsid w:val="00DE5E39"/>
    <w:rsid w:val="00DF0E4A"/>
    <w:rsid w:val="00DF2073"/>
    <w:rsid w:val="00DF7150"/>
    <w:rsid w:val="00E40990"/>
    <w:rsid w:val="00E4250A"/>
    <w:rsid w:val="00E5116C"/>
    <w:rsid w:val="00EE2471"/>
    <w:rsid w:val="00EE5D54"/>
    <w:rsid w:val="00F00EA4"/>
    <w:rsid w:val="00F3264D"/>
    <w:rsid w:val="00F575D5"/>
    <w:rsid w:val="00F60701"/>
    <w:rsid w:val="00F81F7E"/>
    <w:rsid w:val="00F9329B"/>
    <w:rsid w:val="00FE2708"/>
    <w:rsid w:val="00FF3DD9"/>
    <w:rsid w:val="1678AE49"/>
    <w:rsid w:val="6035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167712"/>
  <w15:chartTrackingRefBased/>
  <w15:docId w15:val="{EB265517-692F-43F3-BCB1-50CC4C2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table" w:customStyle="1" w:styleId="TableGrid0">
    <w:name w:val="TableGrid"/>
    <w:rsid w:val="003A78F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2" ma:contentTypeDescription="Create a new document." ma:contentTypeScope="" ma:versionID="9e1d750030e651901ddb8a686ba5fc03">
  <xsd:schema xmlns:xsd="http://www.w3.org/2001/XMLSchema" xmlns:xs="http://www.w3.org/2001/XMLSchema" xmlns:p="http://schemas.microsoft.com/office/2006/metadata/properties" xmlns:ns2="f857138e-89a1-4d4b-9af1-a49556f29628" targetNamespace="http://schemas.microsoft.com/office/2006/metadata/properties" ma:root="true" ma:fieldsID="4c62c1ca08c8fda602b800df77c20ce6" ns2:_="">
    <xsd:import namespace="f857138e-89a1-4d4b-9af1-a49556f296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E9DE7-BB92-438A-8635-CAB9F5FD3BE1}">
  <ds:schemaRefs>
    <ds:schemaRef ds:uri="http://schemas.microsoft.com/sharepoint/v3/contenttype/forms"/>
  </ds:schemaRefs>
</ds:datastoreItem>
</file>

<file path=customXml/itemProps2.xml><?xml version="1.0" encoding="utf-8"?>
<ds:datastoreItem xmlns:ds="http://schemas.openxmlformats.org/officeDocument/2006/customXml" ds:itemID="{4EF14EA4-F6A1-4DF3-9FE1-BA357F33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726FE-1637-4159-A75E-89F0BB7D2771}">
  <ds:schemaRefs>
    <ds:schemaRef ds:uri="f857138e-89a1-4d4b-9af1-a49556f29628"/>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2</cp:revision>
  <cp:lastPrinted>2017-01-26T13:38:00Z</cp:lastPrinted>
  <dcterms:created xsi:type="dcterms:W3CDTF">2018-03-13T19:52:00Z</dcterms:created>
  <dcterms:modified xsi:type="dcterms:W3CDTF">2018-03-13T19:52:00Z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